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BC" w:rsidRPr="00B117BC" w:rsidRDefault="00B117BC" w:rsidP="00B117BC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color w:val="303030"/>
          <w:sz w:val="22"/>
          <w:szCs w:val="22"/>
        </w:rPr>
      </w:pP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Appel à communication</w:t>
      </w:r>
    </w:p>
    <w:p w:rsidR="00B117BC" w:rsidRPr="00B117BC" w:rsidRDefault="00B117BC" w:rsidP="00B117BC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color w:val="303030"/>
          <w:sz w:val="22"/>
          <w:szCs w:val="22"/>
        </w:rPr>
      </w:pP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47</w:t>
      </w: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  <w:vertAlign w:val="superscript"/>
        </w:rPr>
        <w:t>e</w:t>
      </w:r>
      <w:r w:rsidRPr="00B117BC">
        <w:rPr>
          <w:rStyle w:val="apple-converted-space"/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 </w:t>
      </w: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Colloque international NASSCFL</w:t>
      </w:r>
    </w:p>
    <w:p w:rsidR="00B117BC" w:rsidRPr="00B117BC" w:rsidRDefault="00B117BC" w:rsidP="00B117BC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color w:val="303030"/>
          <w:sz w:val="22"/>
          <w:szCs w:val="22"/>
        </w:rPr>
      </w:pP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Lyon, 21-22-23-24 juin 2017</w:t>
      </w:r>
    </w:p>
    <w:p w:rsidR="00B117BC" w:rsidRPr="00B117BC" w:rsidRDefault="00B117BC" w:rsidP="00B117BC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color w:val="303030"/>
          <w:sz w:val="22"/>
          <w:szCs w:val="22"/>
        </w:rPr>
      </w:pP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« Littérature, livre et librairie au XVII</w:t>
      </w: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  <w:vertAlign w:val="superscript"/>
        </w:rPr>
        <w:t>e</w:t>
      </w:r>
      <w:r w:rsidRPr="00B117BC">
        <w:rPr>
          <w:rStyle w:val="apple-converted-space"/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 </w:t>
      </w: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siècle »</w:t>
      </w:r>
    </w:p>
    <w:p w:rsidR="007E500D" w:rsidRPr="00B117BC" w:rsidRDefault="007E500D" w:rsidP="00B117BC">
      <w:pPr>
        <w:rPr>
          <w:rFonts w:ascii="Garamond" w:hAnsi="Garamond"/>
        </w:rPr>
      </w:pPr>
    </w:p>
    <w:p w:rsidR="007E500D" w:rsidRPr="00B117BC" w:rsidRDefault="007E500D" w:rsidP="00B117BC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303030"/>
          <w:sz w:val="22"/>
          <w:szCs w:val="22"/>
        </w:rPr>
      </w:pPr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 xml:space="preserve">8/ Périodiques (Deborah </w:t>
      </w:r>
      <w:proofErr w:type="spellStart"/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Steinberger</w:t>
      </w:r>
      <w:proofErr w:type="spellEnd"/>
      <w:r w:rsidRPr="00B117BC">
        <w:rPr>
          <w:rFonts w:ascii="Garamond" w:hAnsi="Garamond"/>
          <w:b/>
          <w:bCs/>
          <w:color w:val="303030"/>
          <w:sz w:val="22"/>
          <w:szCs w:val="22"/>
          <w:bdr w:val="none" w:sz="0" w:space="0" w:color="auto" w:frame="1"/>
        </w:rPr>
        <w:t>)</w:t>
      </w:r>
    </w:p>
    <w:p w:rsidR="00BB21D3" w:rsidRDefault="00BB21D3" w:rsidP="00B117BC">
      <w:pPr>
        <w:rPr>
          <w:rFonts w:ascii="Garamond" w:hAnsi="Garamond"/>
        </w:rPr>
      </w:pPr>
    </w:p>
    <w:p w:rsidR="00B764B1" w:rsidRPr="00B764B1" w:rsidRDefault="00B764B1" w:rsidP="00FF72ED">
      <w:pPr>
        <w:jc w:val="center"/>
        <w:rPr>
          <w:rFonts w:ascii="Garamond" w:hAnsi="Garamond"/>
          <w:sz w:val="24"/>
          <w:szCs w:val="24"/>
        </w:rPr>
      </w:pPr>
      <w:r w:rsidRPr="00B764B1">
        <w:rPr>
          <w:rFonts w:ascii="Garamond" w:hAnsi="Garamond"/>
          <w:sz w:val="24"/>
          <w:szCs w:val="24"/>
        </w:rPr>
        <w:t>« </w:t>
      </w:r>
      <w:r>
        <w:rPr>
          <w:rFonts w:ascii="Garamond" w:hAnsi="Garamond"/>
          <w:iCs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e beau Livre q</w:t>
      </w:r>
      <w:r w:rsidRPr="00B764B1">
        <w:rPr>
          <w:rFonts w:ascii="Garamond" w:hAnsi="Garamond"/>
          <w:sz w:val="24"/>
          <w:szCs w:val="24"/>
        </w:rPr>
        <w:t xml:space="preserve">ui n’est pas </w:t>
      </w:r>
      <w:proofErr w:type="spellStart"/>
      <w:r w:rsidRPr="00B764B1">
        <w:rPr>
          <w:rFonts w:ascii="Garamond" w:hAnsi="Garamond"/>
          <w:sz w:val="24"/>
          <w:szCs w:val="24"/>
        </w:rPr>
        <w:t>plûtost</w:t>
      </w:r>
      <w:proofErr w:type="spellEnd"/>
      <w:r w:rsidRPr="00B764B1">
        <w:rPr>
          <w:rFonts w:ascii="Garamond" w:hAnsi="Garamond"/>
          <w:sz w:val="24"/>
          <w:szCs w:val="24"/>
        </w:rPr>
        <w:t xml:space="preserve"> vieux qu’il redevient nouveau</w:t>
      </w:r>
      <w:r w:rsidRPr="00B764B1">
        <w:rPr>
          <w:rFonts w:ascii="Garamond" w:hAnsi="Garamond"/>
          <w:sz w:val="24"/>
          <w:szCs w:val="24"/>
        </w:rPr>
        <w:t> ». Représentations</w:t>
      </w:r>
      <w:r>
        <w:rPr>
          <w:rFonts w:ascii="Garamond" w:hAnsi="Garamond"/>
          <w:sz w:val="24"/>
          <w:szCs w:val="24"/>
        </w:rPr>
        <w:t xml:space="preserve"> des gazettes et périodiques sur la scène comique (1638-1700)</w:t>
      </w:r>
    </w:p>
    <w:p w:rsidR="00696BEE" w:rsidRPr="00B117BC" w:rsidRDefault="008E0CE3" w:rsidP="00B117BC">
      <w:pPr>
        <w:jc w:val="both"/>
        <w:rPr>
          <w:rFonts w:ascii="Garamond" w:hAnsi="Garamond"/>
        </w:rPr>
      </w:pPr>
      <w:r w:rsidRPr="00B117BC">
        <w:rPr>
          <w:rFonts w:ascii="Garamond" w:hAnsi="Garamond"/>
        </w:rPr>
        <w:t>Dans la seconde moitié du XVII</w:t>
      </w:r>
      <w:r w:rsidRPr="00B117BC">
        <w:rPr>
          <w:rFonts w:ascii="Garamond" w:hAnsi="Garamond"/>
          <w:vertAlign w:val="superscript"/>
        </w:rPr>
        <w:t>e</w:t>
      </w:r>
      <w:r w:rsidRPr="00B117BC">
        <w:rPr>
          <w:rFonts w:ascii="Garamond" w:hAnsi="Garamond"/>
        </w:rPr>
        <w:t xml:space="preserve"> siècle, l’avènement du périodique</w:t>
      </w:r>
      <w:r w:rsidR="002A70D8" w:rsidRPr="00B117BC">
        <w:rPr>
          <w:rFonts w:ascii="Garamond" w:hAnsi="Garamond"/>
        </w:rPr>
        <w:t xml:space="preserve"> </w:t>
      </w:r>
      <w:r w:rsidR="00AF58E5" w:rsidRPr="00B117BC">
        <w:rPr>
          <w:rFonts w:ascii="Garamond" w:hAnsi="Garamond"/>
        </w:rPr>
        <w:t xml:space="preserve">semble participer à instaurer </w:t>
      </w:r>
      <w:r w:rsidR="00476DD8" w:rsidRPr="00B117BC">
        <w:rPr>
          <w:rFonts w:ascii="Garamond" w:hAnsi="Garamond"/>
        </w:rPr>
        <w:t xml:space="preserve">au sein de la société française (et européenne) </w:t>
      </w:r>
      <w:r w:rsidR="002A70D8" w:rsidRPr="00B117BC">
        <w:rPr>
          <w:rFonts w:ascii="Garamond" w:hAnsi="Garamond"/>
        </w:rPr>
        <w:t xml:space="preserve">un nouveau rapport à l’actualité. </w:t>
      </w:r>
      <w:r w:rsidR="00AF58E5" w:rsidRPr="00B117BC">
        <w:rPr>
          <w:rFonts w:ascii="Garamond" w:hAnsi="Garamond"/>
        </w:rPr>
        <w:t>S’ouvre ainsi, pour la comédie, un</w:t>
      </w:r>
      <w:r w:rsidR="00476DD8" w:rsidRPr="00B117BC">
        <w:rPr>
          <w:rFonts w:ascii="Garamond" w:hAnsi="Garamond"/>
        </w:rPr>
        <w:t xml:space="preserve"> riche</w:t>
      </w:r>
      <w:r w:rsidR="00AF58E5" w:rsidRPr="00B117BC">
        <w:rPr>
          <w:rFonts w:ascii="Garamond" w:hAnsi="Garamond"/>
        </w:rPr>
        <w:t xml:space="preserve"> filon comique à exploiter</w:t>
      </w:r>
      <w:r w:rsidR="00AE235A" w:rsidRPr="00B117BC">
        <w:rPr>
          <w:rFonts w:ascii="Garamond" w:hAnsi="Garamond"/>
        </w:rPr>
        <w:t> qui se traduit par un</w:t>
      </w:r>
      <w:r w:rsidR="00AF58E5" w:rsidRPr="00B117BC">
        <w:rPr>
          <w:rFonts w:ascii="Garamond" w:hAnsi="Garamond"/>
        </w:rPr>
        <w:t xml:space="preserve"> dialogue </w:t>
      </w:r>
      <w:r w:rsidR="00AE235A" w:rsidRPr="00B117BC">
        <w:rPr>
          <w:rFonts w:ascii="Garamond" w:hAnsi="Garamond"/>
        </w:rPr>
        <w:t xml:space="preserve">fréquent </w:t>
      </w:r>
      <w:r w:rsidR="00AF58E5" w:rsidRPr="00B117BC">
        <w:rPr>
          <w:rFonts w:ascii="Garamond" w:hAnsi="Garamond"/>
        </w:rPr>
        <w:t xml:space="preserve">entre la scène et l’actualité politique, sociale, scientifique et littéraire. </w:t>
      </w:r>
      <w:r w:rsidR="00AE235A" w:rsidRPr="00B117BC">
        <w:rPr>
          <w:rFonts w:ascii="Garamond" w:hAnsi="Garamond"/>
        </w:rPr>
        <w:t>Source d’inspiration inépuisable, le périodique investit littéralement</w:t>
      </w:r>
      <w:r w:rsidR="00EA2221">
        <w:rPr>
          <w:rFonts w:ascii="Garamond" w:hAnsi="Garamond"/>
        </w:rPr>
        <w:t xml:space="preserve"> le théâtre</w:t>
      </w:r>
      <w:r w:rsidR="00AE235A" w:rsidRPr="00B117BC">
        <w:rPr>
          <w:rFonts w:ascii="Garamond" w:hAnsi="Garamond"/>
        </w:rPr>
        <w:t>, depuis l’allusion à un article</w:t>
      </w:r>
      <w:r w:rsidR="005C3E27" w:rsidRPr="00B117BC">
        <w:rPr>
          <w:rFonts w:ascii="Garamond" w:hAnsi="Garamond"/>
        </w:rPr>
        <w:t xml:space="preserve"> publié</w:t>
      </w:r>
      <w:r w:rsidR="00983C51" w:rsidRPr="00B117BC">
        <w:rPr>
          <w:rFonts w:ascii="Garamond" w:hAnsi="Garamond"/>
        </w:rPr>
        <w:t xml:space="preserve"> (</w:t>
      </w:r>
      <w:r w:rsidR="00983C51" w:rsidRPr="00B117BC">
        <w:rPr>
          <w:rFonts w:ascii="Garamond" w:hAnsi="Garamond"/>
          <w:i/>
        </w:rPr>
        <w:t>La devineresse</w:t>
      </w:r>
      <w:r w:rsidR="00983C51" w:rsidRPr="00B117BC">
        <w:rPr>
          <w:rFonts w:ascii="Garamond" w:hAnsi="Garamond"/>
        </w:rPr>
        <w:t xml:space="preserve">, 1679 ; </w:t>
      </w:r>
      <w:r w:rsidR="00983C51" w:rsidRPr="00B117BC">
        <w:rPr>
          <w:rFonts w:ascii="Garamond" w:hAnsi="Garamond"/>
          <w:bCs/>
          <w:i/>
          <w:iCs/>
          <w:lang w:eastAsia="fr-CA"/>
        </w:rPr>
        <w:t xml:space="preserve">Le remède </w:t>
      </w:r>
      <w:proofErr w:type="spellStart"/>
      <w:r w:rsidR="00983C51" w:rsidRPr="00B117BC">
        <w:rPr>
          <w:rFonts w:ascii="Garamond" w:hAnsi="Garamond"/>
          <w:bCs/>
          <w:i/>
          <w:iCs/>
          <w:lang w:eastAsia="fr-CA"/>
        </w:rPr>
        <w:t>anglois</w:t>
      </w:r>
      <w:proofErr w:type="spellEnd"/>
      <w:r w:rsidR="00983C51" w:rsidRPr="00B117BC">
        <w:rPr>
          <w:rFonts w:ascii="Garamond" w:hAnsi="Garamond"/>
          <w:bCs/>
          <w:i/>
          <w:iCs/>
          <w:lang w:eastAsia="fr-CA"/>
        </w:rPr>
        <w:t>, ou Arlequin prince du quinquina</w:t>
      </w:r>
      <w:r w:rsidR="00983C51" w:rsidRPr="00B117BC">
        <w:rPr>
          <w:rFonts w:ascii="Garamond" w:hAnsi="Garamond"/>
          <w:bCs/>
          <w:iCs/>
          <w:lang w:eastAsia="fr-CA"/>
        </w:rPr>
        <w:t xml:space="preserve">, 1680 ; </w:t>
      </w:r>
      <w:r w:rsidR="00983C51" w:rsidRPr="00B117BC">
        <w:rPr>
          <w:rFonts w:ascii="Garamond" w:hAnsi="Garamond"/>
          <w:i/>
        </w:rPr>
        <w:t>La baguette de Vulcain</w:t>
      </w:r>
      <w:r w:rsidR="00AE235A" w:rsidRPr="00B117BC">
        <w:rPr>
          <w:rFonts w:ascii="Garamond" w:hAnsi="Garamond"/>
        </w:rPr>
        <w:t>,</w:t>
      </w:r>
      <w:r w:rsidR="00983C51" w:rsidRPr="00B117BC">
        <w:rPr>
          <w:rFonts w:ascii="Garamond" w:hAnsi="Garamond"/>
        </w:rPr>
        <w:t xml:space="preserve"> 1693)</w:t>
      </w:r>
      <w:r w:rsidR="00AE235A" w:rsidRPr="00B117BC">
        <w:rPr>
          <w:rFonts w:ascii="Garamond" w:hAnsi="Garamond"/>
        </w:rPr>
        <w:t xml:space="preserve"> jusqu’à </w:t>
      </w:r>
      <w:r w:rsidR="00722226" w:rsidRPr="00B117BC">
        <w:rPr>
          <w:rFonts w:ascii="Garamond" w:hAnsi="Garamond"/>
        </w:rPr>
        <w:t>la</w:t>
      </w:r>
      <w:r w:rsidR="00AE235A" w:rsidRPr="00B117BC">
        <w:rPr>
          <w:rFonts w:ascii="Garamond" w:hAnsi="Garamond"/>
        </w:rPr>
        <w:t xml:space="preserve"> représentation de</w:t>
      </w:r>
      <w:r w:rsidR="00EA2221">
        <w:rPr>
          <w:rFonts w:ascii="Garamond" w:hAnsi="Garamond"/>
        </w:rPr>
        <w:t>s enjeux liés à la rédaction,</w:t>
      </w:r>
      <w:r w:rsidR="00AE235A" w:rsidRPr="00B117BC">
        <w:rPr>
          <w:rFonts w:ascii="Garamond" w:hAnsi="Garamond"/>
        </w:rPr>
        <w:t xml:space="preserve"> la publication et la vente des volumes</w:t>
      </w:r>
      <w:r w:rsidR="005B7440" w:rsidRPr="00B117BC">
        <w:rPr>
          <w:rFonts w:ascii="Garamond" w:hAnsi="Garamond"/>
        </w:rPr>
        <w:t xml:space="preserve"> (</w:t>
      </w:r>
      <w:r w:rsidR="005B7440" w:rsidRPr="00B117BC">
        <w:rPr>
          <w:rFonts w:ascii="Garamond" w:hAnsi="Garamond"/>
          <w:i/>
        </w:rPr>
        <w:t>Arlequin Mercure galant</w:t>
      </w:r>
      <w:r w:rsidR="00B117BC" w:rsidRPr="00B117BC">
        <w:rPr>
          <w:rFonts w:ascii="Garamond" w:hAnsi="Garamond"/>
        </w:rPr>
        <w:t>,</w:t>
      </w:r>
      <w:r w:rsidR="00B117BC" w:rsidRPr="00B117BC">
        <w:rPr>
          <w:rFonts w:ascii="Garamond" w:hAnsi="Garamond"/>
          <w:i/>
        </w:rPr>
        <w:t xml:space="preserve"> </w:t>
      </w:r>
      <w:r w:rsidR="005B7440" w:rsidRPr="00B117BC">
        <w:rPr>
          <w:rFonts w:ascii="Garamond" w:hAnsi="Garamond"/>
        </w:rPr>
        <w:t>1682</w:t>
      </w:r>
      <w:r w:rsidR="00B117BC" w:rsidRPr="00B117BC">
        <w:rPr>
          <w:rFonts w:ascii="Garamond" w:hAnsi="Garamond"/>
        </w:rPr>
        <w:t> ;</w:t>
      </w:r>
      <w:r w:rsidR="005B7440" w:rsidRPr="00B117BC">
        <w:rPr>
          <w:rFonts w:ascii="Garamond" w:hAnsi="Garamond"/>
        </w:rPr>
        <w:t xml:space="preserve"> </w:t>
      </w:r>
      <w:r w:rsidR="005B7440" w:rsidRPr="00B117BC">
        <w:rPr>
          <w:rFonts w:ascii="Garamond" w:hAnsi="Garamond"/>
          <w:i/>
        </w:rPr>
        <w:t>Le mercure galant</w:t>
      </w:r>
      <w:r w:rsidR="005B7440" w:rsidRPr="00B117BC">
        <w:rPr>
          <w:rFonts w:ascii="Garamond" w:hAnsi="Garamond"/>
        </w:rPr>
        <w:t xml:space="preserve"> </w:t>
      </w:r>
      <w:r w:rsidR="00B117BC" w:rsidRPr="00B117BC">
        <w:rPr>
          <w:rFonts w:ascii="Garamond" w:hAnsi="Garamond"/>
          <w:i/>
        </w:rPr>
        <w:t>ou La comédie sans titre</w:t>
      </w:r>
      <w:r w:rsidR="00B117BC" w:rsidRPr="00B117BC">
        <w:rPr>
          <w:rFonts w:ascii="Garamond" w:hAnsi="Garamond"/>
        </w:rPr>
        <w:t xml:space="preserve">, </w:t>
      </w:r>
      <w:r w:rsidR="005B7440" w:rsidRPr="00B117BC">
        <w:rPr>
          <w:rFonts w:ascii="Garamond" w:hAnsi="Garamond"/>
        </w:rPr>
        <w:t>1683</w:t>
      </w:r>
      <w:r w:rsidR="00B117BC" w:rsidRPr="00B117BC">
        <w:rPr>
          <w:rFonts w:ascii="Garamond" w:hAnsi="Garamond"/>
        </w:rPr>
        <w:t> ;</w:t>
      </w:r>
      <w:r w:rsidR="005B7440" w:rsidRPr="00B117BC">
        <w:rPr>
          <w:rFonts w:ascii="Garamond" w:hAnsi="Garamond"/>
        </w:rPr>
        <w:t xml:space="preserve"> </w:t>
      </w:r>
      <w:r w:rsidR="005B7440" w:rsidRPr="00B117BC">
        <w:rPr>
          <w:rFonts w:ascii="Garamond" w:hAnsi="Garamond"/>
          <w:i/>
        </w:rPr>
        <w:t>La Gazette de Hollande</w:t>
      </w:r>
      <w:r w:rsidR="00B117BC" w:rsidRPr="00B117BC">
        <w:rPr>
          <w:rFonts w:ascii="Garamond" w:hAnsi="Garamond"/>
        </w:rPr>
        <w:t xml:space="preserve">, </w:t>
      </w:r>
      <w:r w:rsidR="005B7440" w:rsidRPr="00B117BC">
        <w:rPr>
          <w:rFonts w:ascii="Garamond" w:hAnsi="Garamond"/>
        </w:rPr>
        <w:t>1696)</w:t>
      </w:r>
      <w:r w:rsidR="00AE235A" w:rsidRPr="00B117BC">
        <w:rPr>
          <w:rFonts w:ascii="Garamond" w:hAnsi="Garamond"/>
        </w:rPr>
        <w:t xml:space="preserve">. </w:t>
      </w:r>
      <w:r w:rsidR="00476DD8" w:rsidRPr="00B117BC">
        <w:rPr>
          <w:rFonts w:ascii="Garamond" w:hAnsi="Garamond"/>
        </w:rPr>
        <w:t xml:space="preserve"> </w:t>
      </w:r>
      <w:r w:rsidR="00696BEE" w:rsidRPr="00B117BC">
        <w:rPr>
          <w:rFonts w:ascii="Garamond" w:hAnsi="Garamond"/>
        </w:rPr>
        <w:t>Dans cette communication, je me propose d’</w:t>
      </w:r>
      <w:r w:rsidR="005B7440" w:rsidRPr="00B117BC">
        <w:rPr>
          <w:rFonts w:ascii="Garamond" w:hAnsi="Garamond"/>
        </w:rPr>
        <w:t>analyser ces représentations</w:t>
      </w:r>
      <w:r w:rsidR="00B117BC" w:rsidRPr="00B117BC">
        <w:rPr>
          <w:rFonts w:ascii="Garamond" w:hAnsi="Garamond"/>
        </w:rPr>
        <w:t xml:space="preserve"> en m’appuyant sur plusieurs pièces</w:t>
      </w:r>
      <w:r w:rsidR="00FF72ED">
        <w:rPr>
          <w:rFonts w:ascii="Garamond" w:hAnsi="Garamond"/>
        </w:rPr>
        <w:t xml:space="preserve"> comiques représentées entre 163</w:t>
      </w:r>
      <w:r w:rsidR="00B117BC" w:rsidRPr="00B117BC">
        <w:rPr>
          <w:rFonts w:ascii="Garamond" w:hAnsi="Garamond"/>
        </w:rPr>
        <w:t xml:space="preserve">8 et 1700. Cette étude me permettra non seulement </w:t>
      </w:r>
      <w:r w:rsidR="005B7440" w:rsidRPr="00B117BC">
        <w:rPr>
          <w:rFonts w:ascii="Garamond" w:hAnsi="Garamond"/>
        </w:rPr>
        <w:t>d’explorer</w:t>
      </w:r>
      <w:r w:rsidR="00696BEE" w:rsidRPr="00B117BC">
        <w:rPr>
          <w:rFonts w:ascii="Garamond" w:hAnsi="Garamond"/>
        </w:rPr>
        <w:t xml:space="preserve"> l</w:t>
      </w:r>
      <w:r w:rsidR="005B7440" w:rsidRPr="00B117BC">
        <w:rPr>
          <w:rFonts w:ascii="Garamond" w:hAnsi="Garamond"/>
        </w:rPr>
        <w:t>es</w:t>
      </w:r>
      <w:r w:rsidR="00696BEE" w:rsidRPr="00B117BC">
        <w:rPr>
          <w:rFonts w:ascii="Garamond" w:hAnsi="Garamond"/>
        </w:rPr>
        <w:t xml:space="preserve"> dynamique</w:t>
      </w:r>
      <w:r w:rsidR="005B7440" w:rsidRPr="00B117BC">
        <w:rPr>
          <w:rFonts w:ascii="Garamond" w:hAnsi="Garamond"/>
        </w:rPr>
        <w:t>s</w:t>
      </w:r>
      <w:r w:rsidR="00696BEE" w:rsidRPr="00B117BC">
        <w:rPr>
          <w:rFonts w:ascii="Garamond" w:hAnsi="Garamond"/>
        </w:rPr>
        <w:t xml:space="preserve"> </w:t>
      </w:r>
      <w:r w:rsidR="005B7440" w:rsidRPr="00B117BC">
        <w:rPr>
          <w:rFonts w:ascii="Garamond" w:hAnsi="Garamond"/>
        </w:rPr>
        <w:t xml:space="preserve">à l’œuvre entre comédie </w:t>
      </w:r>
      <w:r w:rsidR="00FF72ED">
        <w:rPr>
          <w:rFonts w:ascii="Garamond" w:hAnsi="Garamond"/>
        </w:rPr>
        <w:t xml:space="preserve">(surtout </w:t>
      </w:r>
      <w:r w:rsidR="005B7440" w:rsidRPr="00B117BC">
        <w:rPr>
          <w:rFonts w:ascii="Garamond" w:hAnsi="Garamond"/>
        </w:rPr>
        <w:t>fin de règne</w:t>
      </w:r>
      <w:r w:rsidR="00FF72ED">
        <w:rPr>
          <w:rFonts w:ascii="Garamond" w:hAnsi="Garamond"/>
        </w:rPr>
        <w:t>)</w:t>
      </w:r>
      <w:r w:rsidR="00696BEE" w:rsidRPr="00B117BC">
        <w:rPr>
          <w:rFonts w:ascii="Garamond" w:hAnsi="Garamond"/>
        </w:rPr>
        <w:t xml:space="preserve"> e</w:t>
      </w:r>
      <w:r w:rsidR="005B7440" w:rsidRPr="00B117BC">
        <w:rPr>
          <w:rFonts w:ascii="Garamond" w:hAnsi="Garamond"/>
        </w:rPr>
        <w:t xml:space="preserve">t </w:t>
      </w:r>
      <w:r w:rsidR="00696BEE" w:rsidRPr="00B117BC">
        <w:rPr>
          <w:rFonts w:ascii="Garamond" w:hAnsi="Garamond"/>
        </w:rPr>
        <w:t>périodique</w:t>
      </w:r>
      <w:r w:rsidR="005B7440" w:rsidRPr="00B117BC">
        <w:rPr>
          <w:rFonts w:ascii="Garamond" w:hAnsi="Garamond"/>
        </w:rPr>
        <w:t xml:space="preserve">, </w:t>
      </w:r>
      <w:r w:rsidR="00B117BC" w:rsidRPr="00B117BC">
        <w:rPr>
          <w:rFonts w:ascii="Garamond" w:hAnsi="Garamond"/>
        </w:rPr>
        <w:t xml:space="preserve">mais aussi </w:t>
      </w:r>
      <w:r w:rsidR="005B7440" w:rsidRPr="00B117BC">
        <w:rPr>
          <w:rFonts w:ascii="Garamond" w:hAnsi="Garamond"/>
        </w:rPr>
        <w:t>de</w:t>
      </w:r>
      <w:r w:rsidR="00B117BC" w:rsidRPr="00B117BC">
        <w:rPr>
          <w:rFonts w:ascii="Garamond" w:hAnsi="Garamond"/>
        </w:rPr>
        <w:t xml:space="preserve"> mettre en lumière</w:t>
      </w:r>
      <w:r w:rsidR="005B7440" w:rsidRPr="00B117BC">
        <w:rPr>
          <w:rFonts w:ascii="Garamond" w:hAnsi="Garamond"/>
        </w:rPr>
        <w:t xml:space="preserve"> </w:t>
      </w:r>
      <w:r w:rsidR="00B117BC" w:rsidRPr="00B117BC">
        <w:rPr>
          <w:rFonts w:ascii="Garamond" w:hAnsi="Garamond"/>
        </w:rPr>
        <w:t>l</w:t>
      </w:r>
      <w:r w:rsidR="005B7440" w:rsidRPr="00B117BC">
        <w:rPr>
          <w:rFonts w:ascii="Garamond" w:hAnsi="Garamond"/>
        </w:rPr>
        <w:t xml:space="preserve">e rôle </w:t>
      </w:r>
      <w:r w:rsidR="00696BEE" w:rsidRPr="00B117BC">
        <w:rPr>
          <w:rFonts w:ascii="Garamond" w:hAnsi="Garamond"/>
        </w:rPr>
        <w:t>du</w:t>
      </w:r>
      <w:r w:rsidR="00EA2221">
        <w:rPr>
          <w:rFonts w:ascii="Garamond" w:hAnsi="Garamond"/>
        </w:rPr>
        <w:t xml:space="preserve"> théâtre dans la</w:t>
      </w:r>
      <w:r w:rsidR="00696BEE" w:rsidRPr="00B117BC">
        <w:rPr>
          <w:rFonts w:ascii="Garamond" w:hAnsi="Garamond"/>
        </w:rPr>
        <w:t xml:space="preserve"> perception, la réception et la diffusion des périodiques</w:t>
      </w:r>
      <w:r w:rsidR="00983C51" w:rsidRPr="00B117BC">
        <w:rPr>
          <w:rFonts w:ascii="Garamond" w:hAnsi="Garamond"/>
        </w:rPr>
        <w:t xml:space="preserve"> naissants. </w:t>
      </w:r>
      <w:r w:rsidR="00696BEE" w:rsidRPr="00B117BC">
        <w:rPr>
          <w:rFonts w:ascii="Garamond" w:hAnsi="Garamond"/>
        </w:rPr>
        <w:t xml:space="preserve"> </w:t>
      </w:r>
    </w:p>
    <w:p w:rsidR="00EA2221" w:rsidRPr="00B117BC" w:rsidRDefault="00EA2221" w:rsidP="00EA2221">
      <w:pPr>
        <w:jc w:val="right"/>
        <w:rPr>
          <w:rFonts w:ascii="Garamond" w:hAnsi="Garamond"/>
        </w:rPr>
      </w:pPr>
      <w:r w:rsidRPr="00B117BC">
        <w:rPr>
          <w:rFonts w:ascii="Garamond" w:hAnsi="Garamond"/>
        </w:rPr>
        <w:t xml:space="preserve">Marie-Ange </w:t>
      </w:r>
      <w:proofErr w:type="spellStart"/>
      <w:r w:rsidRPr="00B117BC">
        <w:rPr>
          <w:rFonts w:ascii="Garamond" w:hAnsi="Garamond"/>
        </w:rPr>
        <w:t>Croft</w:t>
      </w:r>
      <w:proofErr w:type="spellEnd"/>
      <w:r>
        <w:rPr>
          <w:rFonts w:ascii="Garamond" w:hAnsi="Garamond"/>
        </w:rPr>
        <w:t>, Université du Québec à Trois-Rivières</w:t>
      </w:r>
    </w:p>
    <w:p w:rsidR="00B117BC" w:rsidRPr="00B117BC" w:rsidRDefault="00B117BC" w:rsidP="00B117BC">
      <w:pPr>
        <w:jc w:val="right"/>
        <w:rPr>
          <w:rFonts w:ascii="Garamond" w:hAnsi="Garamond"/>
        </w:rPr>
      </w:pPr>
    </w:p>
    <w:p w:rsidR="00EA2221" w:rsidRDefault="00EA2221" w:rsidP="00B117BC">
      <w:pPr>
        <w:jc w:val="center"/>
        <w:rPr>
          <w:rFonts w:ascii="Garamond" w:hAnsi="Garamond"/>
        </w:rPr>
      </w:pPr>
    </w:p>
    <w:p w:rsidR="00B117BC" w:rsidRPr="00B117BC" w:rsidRDefault="00B117BC" w:rsidP="00B117BC">
      <w:pPr>
        <w:jc w:val="center"/>
        <w:rPr>
          <w:rFonts w:ascii="Garamond" w:hAnsi="Garamond"/>
        </w:rPr>
      </w:pPr>
      <w:r w:rsidRPr="00B117BC">
        <w:rPr>
          <w:rFonts w:ascii="Garamond" w:hAnsi="Garamond"/>
        </w:rPr>
        <w:t xml:space="preserve">Notice </w:t>
      </w:r>
      <w:proofErr w:type="spellStart"/>
      <w:r w:rsidRPr="00B117BC">
        <w:rPr>
          <w:rFonts w:ascii="Garamond" w:hAnsi="Garamond"/>
        </w:rPr>
        <w:t>bio-bibliographique</w:t>
      </w:r>
      <w:proofErr w:type="spellEnd"/>
      <w:r w:rsidRPr="00B117BC">
        <w:rPr>
          <w:rFonts w:ascii="Garamond" w:hAnsi="Garamond"/>
        </w:rPr>
        <w:t xml:space="preserve"> de Marie-Ange </w:t>
      </w:r>
      <w:proofErr w:type="spellStart"/>
      <w:r w:rsidRPr="00B117BC">
        <w:rPr>
          <w:rFonts w:ascii="Garamond" w:hAnsi="Garamond"/>
        </w:rPr>
        <w:t>Croft</w:t>
      </w:r>
      <w:proofErr w:type="spellEnd"/>
    </w:p>
    <w:p w:rsidR="00B764B1" w:rsidRDefault="00B764B1" w:rsidP="00B117BC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Après des études doctorales complétées sous la direction de Roxanne Roy</w:t>
      </w:r>
      <w:r w:rsidRPr="00B764B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</w:t>
      </w:r>
      <w:r w:rsidRPr="00B117BC">
        <w:rPr>
          <w:rFonts w:ascii="Garamond" w:hAnsi="Garamond" w:cs="Times New Roman"/>
        </w:rPr>
        <w:t xml:space="preserve">Université du Québec à Rimouski) et de Christian </w:t>
      </w:r>
      <w:proofErr w:type="spellStart"/>
      <w:r w:rsidRPr="00B117BC">
        <w:rPr>
          <w:rFonts w:ascii="Garamond" w:hAnsi="Garamond" w:cs="Times New Roman"/>
        </w:rPr>
        <w:t>Biet</w:t>
      </w:r>
      <w:proofErr w:type="spellEnd"/>
      <w:r w:rsidRPr="00B117BC">
        <w:rPr>
          <w:rFonts w:ascii="Garamond" w:hAnsi="Garamond" w:cs="Times New Roman"/>
        </w:rPr>
        <w:t xml:space="preserve"> (université Paris-Ouest Nanterre la Défense)</w:t>
      </w:r>
      <w:r>
        <w:rPr>
          <w:rFonts w:ascii="Garamond" w:hAnsi="Garamond" w:cs="Times New Roman"/>
        </w:rPr>
        <w:t xml:space="preserve">, Marie-Ange </w:t>
      </w:r>
      <w:proofErr w:type="spellStart"/>
      <w:r>
        <w:rPr>
          <w:rFonts w:ascii="Garamond" w:hAnsi="Garamond" w:cs="Times New Roman"/>
        </w:rPr>
        <w:t>Croft</w:t>
      </w:r>
      <w:proofErr w:type="spellEnd"/>
      <w:r>
        <w:rPr>
          <w:rFonts w:ascii="Garamond" w:hAnsi="Garamond" w:cs="Times New Roman"/>
        </w:rPr>
        <w:t xml:space="preserve"> a terminé à l’automne 2016 un </w:t>
      </w:r>
      <w:proofErr w:type="spellStart"/>
      <w:r>
        <w:rPr>
          <w:rFonts w:ascii="Garamond" w:hAnsi="Garamond" w:cs="Times New Roman"/>
        </w:rPr>
        <w:t>postdoctorat</w:t>
      </w:r>
      <w:proofErr w:type="spellEnd"/>
      <w:r>
        <w:rPr>
          <w:rFonts w:ascii="Garamond" w:hAnsi="Garamond" w:cs="Times New Roman"/>
        </w:rPr>
        <w:t xml:space="preserve"> </w:t>
      </w:r>
      <w:r w:rsidRPr="00B117BC">
        <w:rPr>
          <w:rFonts w:ascii="Garamond" w:hAnsi="Garamond" w:cs="Times New Roman"/>
        </w:rPr>
        <w:t>à l’Université du Québec à Trois-Rivières</w:t>
      </w:r>
      <w:r>
        <w:rPr>
          <w:rFonts w:ascii="Garamond" w:hAnsi="Garamond" w:cs="Times New Roman"/>
        </w:rPr>
        <w:t xml:space="preserve"> auprès</w:t>
      </w:r>
      <w:r w:rsidRPr="00B117BC">
        <w:rPr>
          <w:rFonts w:ascii="Garamond" w:hAnsi="Garamond" w:cs="Times New Roman"/>
        </w:rPr>
        <w:t xml:space="preserve"> de Marc André Bernier</w:t>
      </w:r>
      <w:r>
        <w:rPr>
          <w:rFonts w:ascii="Garamond" w:hAnsi="Garamond" w:cs="Times New Roman"/>
        </w:rPr>
        <w:t>. Elle coordonne actuellement la chaire de recherch</w:t>
      </w:r>
      <w:r w:rsidR="000D5048">
        <w:rPr>
          <w:rFonts w:ascii="Garamond" w:hAnsi="Garamond" w:cs="Times New Roman"/>
        </w:rPr>
        <w:t>e du Canada en H</w:t>
      </w:r>
      <w:r>
        <w:rPr>
          <w:rFonts w:ascii="Garamond" w:hAnsi="Garamond" w:cs="Times New Roman"/>
        </w:rPr>
        <w:t xml:space="preserve">istoire littéraire et patrimoine imprimé de l’Université du Québec à Rimouski, dont Claude La Charité est le titulaire. </w:t>
      </w:r>
      <w:r w:rsidR="003B356D" w:rsidRPr="00B117BC">
        <w:rPr>
          <w:rFonts w:ascii="Garamond" w:hAnsi="Garamond" w:cs="Times New Roman"/>
        </w:rPr>
        <w:t xml:space="preserve">Auteure de nombreux articles, elle </w:t>
      </w:r>
      <w:r w:rsidR="000D5048">
        <w:rPr>
          <w:rFonts w:ascii="Garamond" w:hAnsi="Garamond" w:cs="Times New Roman"/>
        </w:rPr>
        <w:t xml:space="preserve">a en outre </w:t>
      </w:r>
      <w:r w:rsidR="003B356D" w:rsidRPr="00B117BC">
        <w:rPr>
          <w:rFonts w:ascii="Garamond" w:hAnsi="Garamond" w:cs="Times New Roman"/>
        </w:rPr>
        <w:t>codirig</w:t>
      </w:r>
      <w:r w:rsidR="003B356D">
        <w:rPr>
          <w:rFonts w:ascii="Garamond" w:hAnsi="Garamond" w:cs="Times New Roman"/>
        </w:rPr>
        <w:t>é</w:t>
      </w:r>
      <w:r w:rsidR="003B356D" w:rsidRPr="00B117BC">
        <w:rPr>
          <w:rFonts w:ascii="Garamond" w:hAnsi="Garamond" w:cs="Times New Roman"/>
        </w:rPr>
        <w:t xml:space="preserve"> avec Roxanne Roy le dossier « Guerre et texte sous l’Ancien Régime : réécriture, procédés et enjeux » </w:t>
      </w:r>
      <w:r w:rsidR="003B356D">
        <w:rPr>
          <w:rFonts w:ascii="Garamond" w:hAnsi="Garamond" w:cs="Times New Roman"/>
        </w:rPr>
        <w:t>paru en 2016</w:t>
      </w:r>
      <w:r w:rsidR="003B356D" w:rsidRPr="00B117BC">
        <w:rPr>
          <w:rFonts w:ascii="Garamond" w:hAnsi="Garamond" w:cs="Times New Roman"/>
        </w:rPr>
        <w:t xml:space="preserve"> dans la revue </w:t>
      </w:r>
      <w:r w:rsidR="003B356D" w:rsidRPr="00B117BC">
        <w:rPr>
          <w:rFonts w:ascii="Garamond" w:hAnsi="Garamond" w:cs="Times New Roman"/>
          <w:i/>
        </w:rPr>
        <w:t>Tangence</w:t>
      </w:r>
      <w:r w:rsidR="003B356D">
        <w:rPr>
          <w:rFonts w:ascii="Garamond" w:hAnsi="Garamond" w:cs="Times New Roman"/>
          <w:i/>
        </w:rPr>
        <w:t xml:space="preserve">. </w:t>
      </w:r>
      <w:r>
        <w:rPr>
          <w:rFonts w:ascii="Garamond" w:hAnsi="Garamond" w:cs="Times New Roman"/>
        </w:rPr>
        <w:t>Sa thèse, intitulée</w:t>
      </w:r>
      <w:r w:rsidR="00B117BC" w:rsidRPr="00B117BC">
        <w:rPr>
          <w:rFonts w:ascii="Garamond" w:hAnsi="Garamond" w:cs="Times New Roman"/>
        </w:rPr>
        <w:t xml:space="preserve"> </w:t>
      </w:r>
      <w:r w:rsidR="00B117BC" w:rsidRPr="00B117BC">
        <w:rPr>
          <w:rFonts w:ascii="Garamond" w:hAnsi="Garamond" w:cs="Times New Roman"/>
          <w:i/>
        </w:rPr>
        <w:t>Edme Boursault</w:t>
      </w:r>
      <w:r w:rsidR="00B117BC" w:rsidRPr="00B117BC">
        <w:rPr>
          <w:rFonts w:ascii="Garamond" w:hAnsi="Garamond" w:cs="Times New Roman"/>
        </w:rPr>
        <w:t xml:space="preserve">, </w:t>
      </w:r>
      <w:r w:rsidR="00B117BC" w:rsidRPr="00B117BC">
        <w:rPr>
          <w:rFonts w:ascii="Garamond" w:hAnsi="Garamond" w:cs="Times New Roman"/>
          <w:i/>
        </w:rPr>
        <w:t>de la farce à la fable</w:t>
      </w:r>
      <w:r w:rsidR="00B117BC" w:rsidRPr="00B117BC">
        <w:rPr>
          <w:rFonts w:ascii="Garamond" w:hAnsi="Garamond" w:cs="Times New Roman"/>
        </w:rPr>
        <w:t xml:space="preserve"> (1661-1701)</w:t>
      </w:r>
      <w:r>
        <w:rPr>
          <w:rFonts w:ascii="Garamond" w:hAnsi="Garamond" w:cs="Times New Roman"/>
        </w:rPr>
        <w:t xml:space="preserve">, est actuellement sous presse chez Hermann, dans la collection « République des Lettres », et elle dirige avec Françoise </w:t>
      </w:r>
      <w:proofErr w:type="spellStart"/>
      <w:r>
        <w:rPr>
          <w:rFonts w:ascii="Garamond" w:hAnsi="Garamond" w:cs="Times New Roman"/>
        </w:rPr>
        <w:t>Gevrey</w:t>
      </w:r>
      <w:proofErr w:type="spellEnd"/>
      <w:r>
        <w:rPr>
          <w:rFonts w:ascii="Garamond" w:hAnsi="Garamond" w:cs="Times New Roman"/>
        </w:rPr>
        <w:t xml:space="preserve"> une édition critique de deux textes de Boursault qui sera </w:t>
      </w:r>
      <w:bookmarkStart w:id="0" w:name="_GoBack"/>
      <w:bookmarkEnd w:id="0"/>
      <w:r>
        <w:rPr>
          <w:rFonts w:ascii="Garamond" w:hAnsi="Garamond" w:cs="Times New Roman"/>
        </w:rPr>
        <w:t>publiée à l’automne dans la collections « Héritages critiques »</w:t>
      </w:r>
      <w:r w:rsidR="003B356D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</w:p>
    <w:p w:rsidR="00B117BC" w:rsidRPr="00B117BC" w:rsidRDefault="00B117BC" w:rsidP="003B356D">
      <w:pPr>
        <w:jc w:val="center"/>
        <w:rPr>
          <w:rFonts w:ascii="Garamond" w:hAnsi="Garamond"/>
        </w:rPr>
      </w:pPr>
    </w:p>
    <w:p w:rsidR="007E500D" w:rsidRPr="00B117BC" w:rsidRDefault="007E500D" w:rsidP="00B117BC">
      <w:pPr>
        <w:rPr>
          <w:rFonts w:ascii="Garamond" w:hAnsi="Garamond"/>
        </w:rPr>
      </w:pPr>
    </w:p>
    <w:sectPr w:rsidR="007E500D" w:rsidRPr="00B117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DF" w:rsidRDefault="007A5EDF" w:rsidP="00983C51">
      <w:pPr>
        <w:spacing w:after="0" w:line="240" w:lineRule="auto"/>
      </w:pPr>
      <w:r>
        <w:separator/>
      </w:r>
    </w:p>
  </w:endnote>
  <w:endnote w:type="continuationSeparator" w:id="0">
    <w:p w:rsidR="007A5EDF" w:rsidRDefault="007A5EDF" w:rsidP="0098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DF" w:rsidRDefault="007A5EDF" w:rsidP="00983C51">
      <w:pPr>
        <w:spacing w:after="0" w:line="240" w:lineRule="auto"/>
      </w:pPr>
      <w:r>
        <w:separator/>
      </w:r>
    </w:p>
  </w:footnote>
  <w:footnote w:type="continuationSeparator" w:id="0">
    <w:p w:rsidR="007A5EDF" w:rsidRDefault="007A5EDF" w:rsidP="00983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36"/>
    <w:rsid w:val="000D5048"/>
    <w:rsid w:val="001A2D56"/>
    <w:rsid w:val="002A70D8"/>
    <w:rsid w:val="002E10AD"/>
    <w:rsid w:val="00377C8D"/>
    <w:rsid w:val="003B356D"/>
    <w:rsid w:val="00473C71"/>
    <w:rsid w:val="00476DD8"/>
    <w:rsid w:val="005B7440"/>
    <w:rsid w:val="005C3E27"/>
    <w:rsid w:val="00696BEE"/>
    <w:rsid w:val="00722226"/>
    <w:rsid w:val="007A5EDF"/>
    <w:rsid w:val="007E500D"/>
    <w:rsid w:val="008B7265"/>
    <w:rsid w:val="008E0CE3"/>
    <w:rsid w:val="00983C51"/>
    <w:rsid w:val="00A0136B"/>
    <w:rsid w:val="00AE0E36"/>
    <w:rsid w:val="00AE235A"/>
    <w:rsid w:val="00AF58E5"/>
    <w:rsid w:val="00B117BC"/>
    <w:rsid w:val="00B764B1"/>
    <w:rsid w:val="00BB21D3"/>
    <w:rsid w:val="00EA222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A0136B"/>
  </w:style>
  <w:style w:type="character" w:styleId="Lienhypertexte">
    <w:name w:val="Hyperlink"/>
    <w:basedOn w:val="Policepardfaut"/>
    <w:uiPriority w:val="99"/>
    <w:semiHidden/>
    <w:unhideWhenUsed/>
    <w:rsid w:val="00A0136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3C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3C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3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A0136B"/>
  </w:style>
  <w:style w:type="character" w:styleId="Lienhypertexte">
    <w:name w:val="Hyperlink"/>
    <w:basedOn w:val="Policepardfaut"/>
    <w:uiPriority w:val="99"/>
    <w:semiHidden/>
    <w:unhideWhenUsed/>
    <w:rsid w:val="00A0136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3C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3C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2287-A630-4A3B-A64C-7F6DFCF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 Marie-Ange</dc:creator>
  <cp:lastModifiedBy>Usager UQAR</cp:lastModifiedBy>
  <cp:revision>6</cp:revision>
  <dcterms:created xsi:type="dcterms:W3CDTF">2016-08-31T16:21:00Z</dcterms:created>
  <dcterms:modified xsi:type="dcterms:W3CDTF">2017-04-15T02:31:00Z</dcterms:modified>
</cp:coreProperties>
</file>